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F2B" w:rsidRPr="00CA784F" w:rsidRDefault="00795F2B" w:rsidP="00795F2B">
      <w:pPr>
        <w:rPr>
          <w:rFonts w:ascii="Times New Roman" w:hAnsi="Times New Roman"/>
        </w:rPr>
      </w:pPr>
    </w:p>
    <w:p w:rsidR="00795F2B" w:rsidRPr="00CA784F" w:rsidRDefault="00795F2B" w:rsidP="00795F2B">
      <w:pPr>
        <w:spacing w:after="12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10.5</w:t>
      </w:r>
      <w:r w:rsidRPr="00CA784F">
        <w:rPr>
          <w:rFonts w:ascii="Times New Roman" w:hAnsi="Times New Roman"/>
          <w:bCs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Покривеност обавезних предмета литературом (књигама, збиркама, практикумима.., које се налазе у библиотеци или их има у продаји)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34"/>
        <w:gridCol w:w="3119"/>
        <w:gridCol w:w="2410"/>
        <w:gridCol w:w="1068"/>
        <w:gridCol w:w="1275"/>
        <w:gridCol w:w="1701"/>
        <w:gridCol w:w="1916"/>
      </w:tblGrid>
      <w:tr w:rsidR="00795F2B" w:rsidRPr="00CA784F" w:rsidTr="00BB6CE9">
        <w:trPr>
          <w:trHeight w:val="232"/>
          <w:jc w:val="center"/>
        </w:trPr>
        <w:tc>
          <w:tcPr>
            <w:tcW w:w="562" w:type="dxa"/>
            <w:shd w:val="clear" w:color="auto" w:fill="F2F2F2"/>
            <w:vAlign w:val="center"/>
          </w:tcPr>
          <w:p w:rsidR="00795F2B" w:rsidRPr="00CA784F" w:rsidRDefault="00795F2B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2334" w:type="dxa"/>
            <w:shd w:val="clear" w:color="auto" w:fill="F2F2F2"/>
            <w:vAlign w:val="center"/>
          </w:tcPr>
          <w:p w:rsidR="00795F2B" w:rsidRPr="004F560A" w:rsidRDefault="00795F2B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lang w:val="sr-Cyrl-CS"/>
              </w:rPr>
              <w:t>Назив предмета</w:t>
            </w:r>
          </w:p>
        </w:tc>
        <w:tc>
          <w:tcPr>
            <w:tcW w:w="3119" w:type="dxa"/>
            <w:shd w:val="clear" w:color="auto" w:fill="F2F2F2"/>
            <w:vAlign w:val="center"/>
          </w:tcPr>
          <w:p w:rsidR="00795F2B" w:rsidRPr="00CA784F" w:rsidRDefault="00795F2B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предметног наставника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795F2B" w:rsidRPr="00CA784F" w:rsidRDefault="00795F2B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другог аутора</w:t>
            </w:r>
          </w:p>
        </w:tc>
        <w:tc>
          <w:tcPr>
            <w:tcW w:w="1068" w:type="dxa"/>
            <w:shd w:val="clear" w:color="auto" w:fill="F2F2F2"/>
            <w:vAlign w:val="center"/>
          </w:tcPr>
          <w:p w:rsidR="00795F2B" w:rsidRPr="00CA784F" w:rsidRDefault="00795F2B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Практикум</w:t>
            </w:r>
          </w:p>
        </w:tc>
        <w:tc>
          <w:tcPr>
            <w:tcW w:w="1275" w:type="dxa"/>
            <w:shd w:val="clear" w:color="auto" w:fill="F2F2F2"/>
            <w:vAlign w:val="center"/>
          </w:tcPr>
          <w:p w:rsidR="00795F2B" w:rsidRPr="00CA784F" w:rsidRDefault="00795F2B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Збирка-е задатака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95F2B" w:rsidRPr="00CA784F" w:rsidRDefault="00795F2B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Књиге на страном језику</w:t>
            </w:r>
          </w:p>
        </w:tc>
        <w:tc>
          <w:tcPr>
            <w:tcW w:w="1916" w:type="dxa"/>
            <w:shd w:val="clear" w:color="auto" w:fill="F2F2F2"/>
            <w:vAlign w:val="center"/>
          </w:tcPr>
          <w:p w:rsidR="00795F2B" w:rsidRPr="00CA784F" w:rsidRDefault="00795F2B" w:rsidP="00706CEE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врста литературе</w:t>
            </w: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</w:p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061539" w:rsidRDefault="0065438F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BB6CE9">
              <w:rPr>
                <w:rFonts w:ascii="Times New Roman" w:hAnsi="Times New Roman"/>
                <w:b/>
                <w:sz w:val="20"/>
                <w:lang w:val="sr-Cyrl-CS"/>
              </w:rPr>
              <w:t>САВРЕМЕНИ ТОКОВИ У ПРЕДШКОЛСКОЈ ДИДАКТИЦИ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AA1756" w:rsidRDefault="003654A7" w:rsidP="00146AAF">
            <w:pPr>
              <w:spacing w:line="240" w:lineRule="exac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6F6B92">
              <w:rPr>
                <w:rFonts w:ascii="Times New Roman" w:hAnsi="Times New Roman"/>
                <w:lang w:val="sr-Cyrl-CS"/>
              </w:rPr>
              <w:t>Кундачина, М. и Банђур, В</w:t>
            </w:r>
            <w:r w:rsidR="00146AAF">
              <w:rPr>
                <w:rFonts w:ascii="Times New Roman" w:hAnsi="Times New Roman"/>
                <w:lang w:val="sr-Cyrl-CS"/>
              </w:rPr>
              <w:t>.</w:t>
            </w:r>
            <w:r w:rsidRPr="006F6B92">
              <w:rPr>
                <w:rFonts w:ascii="Times New Roman" w:hAnsi="Times New Roman"/>
                <w:lang w:val="sr-Cyrl-CS"/>
              </w:rPr>
              <w:t xml:space="preserve"> (2004). Акционо истрашивање у школи. Ужице: Учитељски факултет.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52FF" w:rsidRDefault="003654A7" w:rsidP="00146AAF">
            <w:pPr>
              <w:spacing w:line="240" w:lineRule="exac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  <w:r w:rsidRPr="00B852FF">
              <w:rPr>
                <w:rFonts w:ascii="Times New Roman" w:hAnsi="Times New Roman"/>
                <w:lang w:val="sr-Cyrl-CS"/>
              </w:rPr>
              <w:t>. Vudhed, M</w:t>
            </w:r>
            <w:r w:rsidR="00146AAF">
              <w:rPr>
                <w:rFonts w:ascii="Times New Roman" w:hAnsi="Times New Roman"/>
                <w:lang w:val="sr-Cyrl-CS"/>
              </w:rPr>
              <w:t>.</w:t>
            </w:r>
            <w:r w:rsidRPr="00B852FF">
              <w:rPr>
                <w:rFonts w:ascii="Times New Roman" w:hAnsi="Times New Roman"/>
                <w:lang w:val="sr-Cyrl-CS"/>
              </w:rPr>
              <w:t xml:space="preserve"> (2012). Različite perspektive o ranom detinjstvu. Beograd: IPA i CIP.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061539" w:rsidRDefault="003654A7" w:rsidP="00706CEE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6F6B92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52F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Pr="00B852FF">
              <w:rPr>
                <w:rFonts w:ascii="Times New Roman" w:hAnsi="Times New Roman"/>
                <w:lang w:val="sr-Cyrl-CS"/>
              </w:rPr>
              <w:t>. Клеменовић, Ј. (2009). Савремени предшколски програми. Нови Сад: Савез педагошких друштава Војводине.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061539" w:rsidRDefault="003654A7" w:rsidP="00706CEE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6F6B92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52F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  <w:r w:rsidRPr="00B852FF">
              <w:rPr>
                <w:rFonts w:ascii="Times New Roman" w:hAnsi="Times New Roman"/>
                <w:lang w:val="sr-Cyrl-CS"/>
              </w:rPr>
              <w:t>. Krnjaja, Ž. i Pavlović Breneselović, D. (2013). Gde stanuje kvalitet 1. Beograd: IPA.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061539" w:rsidRDefault="003654A7" w:rsidP="00706CEE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6F6B92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52F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Pr="00B852FF">
              <w:rPr>
                <w:rFonts w:ascii="Times New Roman" w:hAnsi="Times New Roman"/>
                <w:lang w:val="sr-Cyrl-CS"/>
              </w:rPr>
              <w:t>. Гојков, Г. и Стојановић, А. (2015). Дидактичке компетенције и европски квалификациони оквир. Београд: Српска академија образовања.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061539" w:rsidRDefault="003654A7" w:rsidP="00706CEE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6F6B92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r>
              <w:rPr>
                <w:rFonts w:ascii="Times New Roman" w:hAnsi="Times New Roman"/>
                <w:lang w:val="sr-Cyrl-CS"/>
              </w:rPr>
              <w:t>5.</w:t>
            </w:r>
            <w:r w:rsidRPr="00B852FF">
              <w:rPr>
                <w:rFonts w:ascii="Times New Roman" w:hAnsi="Times New Roman"/>
                <w:lang w:val="sr-Cyrl-CS"/>
              </w:rPr>
              <w:t xml:space="preserve"> Previšić, V. (2007). Kurikulum: teorija – metodologija – sadržaj – struktura. Zagreb: Školska knjiga.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2334" w:type="dxa"/>
            <w:shd w:val="clear" w:color="auto" w:fill="auto"/>
          </w:tcPr>
          <w:p w:rsidR="00BD5174" w:rsidRDefault="00BD5174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3654A7" w:rsidRPr="00F20FFF" w:rsidRDefault="003654A7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F20FFF">
              <w:rPr>
                <w:rFonts w:ascii="Times New Roman" w:hAnsi="Times New Roman"/>
                <w:b/>
                <w:sz w:val="20"/>
                <w:lang w:val="sr-Cyrl-CS"/>
              </w:rPr>
              <w:t>АКАДЕМСКО ПИСАЊЕ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94721C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C74226">
              <w:rPr>
                <w:rFonts w:ascii="Times New Roman" w:hAnsi="Times New Roman"/>
                <w:lang w:val="sr-Cyrl-CS"/>
              </w:rPr>
              <w:t>Шамић, М. (1984). Како настаје научно дјело. Сарајево: Свјетлост.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F20FFF" w:rsidRDefault="003654A7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74226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4665BE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665BE">
              <w:rPr>
                <w:rFonts w:ascii="Times New Roman" w:hAnsi="Times New Roman"/>
                <w:lang w:val="sr-Cyrl-CS"/>
              </w:rPr>
              <w:t xml:space="preserve">2.  Еко, У. (2000). Како се пише дипломски </w:t>
            </w:r>
            <w:r w:rsidRPr="004665BE">
              <w:rPr>
                <w:rFonts w:ascii="Times New Roman" w:hAnsi="Times New Roman"/>
                <w:lang w:val="sr-Cyrl-CS"/>
              </w:rPr>
              <w:lastRenderedPageBreak/>
              <w:t>рад. Београд: Народна књига.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F20FFF" w:rsidRDefault="003654A7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74226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4665BE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665BE">
              <w:rPr>
                <w:rFonts w:ascii="Times New Roman" w:hAnsi="Times New Roman"/>
                <w:lang w:val="sr-Cyrl-CS"/>
              </w:rPr>
              <w:t>3.  Куба, Л., Кокинг, Џ. (2003). Методологија израде научног текста – како се пише у друштвеним наукама. Подгорица: ЦИД.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F20FFF" w:rsidRDefault="003654A7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74226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4665BE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665BE">
              <w:rPr>
                <w:rFonts w:ascii="Times New Roman" w:hAnsi="Times New Roman"/>
                <w:lang w:val="sr-Cyrl-CS"/>
              </w:rPr>
              <w:t>4. Клеут, М. (2010). Научно дело од истраживање до штампе. Нови Сад: Академска књига.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F20FFF" w:rsidRDefault="003654A7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74226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706CEE">
            <w:r w:rsidRPr="004665BE">
              <w:rPr>
                <w:rFonts w:ascii="Times New Roman" w:hAnsi="Times New Roman"/>
                <w:lang w:val="sr-Cyrl-CS"/>
              </w:rPr>
              <w:t>5. Кундачина, М., Банђур, В. (2007). Академско писање. Ужице: Учитељски факултет.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5438F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65438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  <w:p w:rsidR="0065438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BD5174" w:rsidRDefault="00BD5174" w:rsidP="0065438F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65438F" w:rsidRPr="00DF64EB" w:rsidRDefault="0065438F" w:rsidP="0065438F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DF64EB">
              <w:rPr>
                <w:rFonts w:ascii="Times New Roman" w:hAnsi="Times New Roman"/>
                <w:b/>
                <w:sz w:val="20"/>
                <w:lang w:val="sr-Cyrl-CS"/>
              </w:rPr>
              <w:t>ИЗРАДА МАСТЕР РАДА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94721C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C74226">
              <w:rPr>
                <w:rFonts w:ascii="Times New Roman" w:hAnsi="Times New Roman"/>
                <w:lang w:val="sr-Cyrl-CS"/>
              </w:rPr>
              <w:t>Банђур, В. и Поткоњак, Н. (1990). Методологија педагогије. Београд: Савез педагошких друштава Југославије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E52A67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5438F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65438F" w:rsidRPr="00DF64EB" w:rsidRDefault="0065438F" w:rsidP="0065438F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74226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FD45C3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D45C3">
              <w:rPr>
                <w:rFonts w:ascii="Times New Roman" w:hAnsi="Times New Roman"/>
                <w:lang w:val="sr-Cyrl-CS"/>
              </w:rPr>
              <w:t>2. Кундачина, М. и Банђур, В. (2007). Академско писање. Ужице: Учитељски факултет (одговарајућа поглавља)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E52A67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5438F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65438F" w:rsidRPr="00DF64EB" w:rsidRDefault="0065438F" w:rsidP="0065438F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74226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FD45C3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D45C3">
              <w:rPr>
                <w:rFonts w:ascii="Times New Roman" w:hAnsi="Times New Roman"/>
                <w:lang w:val="sr-Cyrl-CS"/>
              </w:rPr>
              <w:t>3. Cohen, L., Manion, L. &amp; Morrison, K. (2007). Metode istraživanja u obrazovanju. Zagreb: Naklada Slap (str. 49-71)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E52A67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8F" w:rsidRPr="00CA784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3654A7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Default="003654A7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3654A7" w:rsidRPr="00061539" w:rsidRDefault="003654A7" w:rsidP="0065438F">
            <w:pPr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6F6B92" w:rsidRDefault="003654A7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B852FF" w:rsidRDefault="0065438F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D45C3">
              <w:rPr>
                <w:rFonts w:ascii="Times New Roman" w:hAnsi="Times New Roman"/>
                <w:lang w:val="sr-Cyrl-CS"/>
              </w:rPr>
              <w:t xml:space="preserve">4. Литература специфична за </w:t>
            </w:r>
            <w:r w:rsidRPr="00FD45C3">
              <w:rPr>
                <w:rFonts w:ascii="Times New Roman" w:hAnsi="Times New Roman"/>
                <w:lang w:val="sr-Cyrl-CS"/>
              </w:rPr>
              <w:lastRenderedPageBreak/>
              <w:t>изабрану тему мастер рада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CA784F" w:rsidRDefault="003654A7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A7" w:rsidRPr="00E52A67" w:rsidRDefault="003654A7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A7" w:rsidRPr="00CA784F" w:rsidRDefault="003654A7" w:rsidP="0065438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061539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061539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2334" w:type="dxa"/>
            <w:shd w:val="clear" w:color="auto" w:fill="auto"/>
          </w:tcPr>
          <w:p w:rsidR="00BD5174" w:rsidRDefault="00BD5174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061539" w:rsidRPr="0065438F" w:rsidRDefault="0065438F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65438F">
              <w:rPr>
                <w:rFonts w:ascii="Times New Roman" w:hAnsi="Times New Roman"/>
                <w:b/>
                <w:sz w:val="20"/>
                <w:lang w:val="sr-Cyrl-CS"/>
              </w:rPr>
              <w:t>МЕТОДИЧКО-ИСТРАЖИВАЧКА ПРАКСА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AA1756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061539" w:rsidRPr="006F6B92">
              <w:rPr>
                <w:rFonts w:ascii="Times New Roman" w:hAnsi="Times New Roman"/>
                <w:lang w:val="sr-Cyrl-CS"/>
              </w:rPr>
              <w:t>Стандарди квалитета рада предшколске установе, Просветни гласник бр. 14, 2018.</w:t>
            </w:r>
          </w:p>
          <w:p w:rsidR="00061539" w:rsidRPr="00AA1756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E52A67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5438F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65438F" w:rsidRPr="006F6B92" w:rsidRDefault="0065438F" w:rsidP="00706CEE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0C0713" w:rsidRDefault="0065438F" w:rsidP="00627C15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C0713">
              <w:rPr>
                <w:rFonts w:ascii="Times New Roman" w:hAnsi="Times New Roman"/>
                <w:lang w:val="sr-Cyrl-CS"/>
              </w:rPr>
              <w:t>2. Стандарди компетенција за професију васпитача и његовог професионалног развоја, Просветни гласник бр. 16, 2018.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E52A67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5438F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65438F" w:rsidRPr="006F6B92" w:rsidRDefault="0065438F" w:rsidP="00706CEE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0C0713" w:rsidRDefault="0065438F" w:rsidP="00627C15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C0713">
              <w:rPr>
                <w:rFonts w:ascii="Times New Roman" w:hAnsi="Times New Roman"/>
                <w:lang w:val="sr-Cyrl-CS"/>
              </w:rPr>
              <w:t>3. Pavlović Breneselović, D. (2015). Gde stanuje kvalitet 2. Beograd: IPA.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E52A67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5438F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65438F" w:rsidRPr="006F6B92" w:rsidRDefault="0065438F" w:rsidP="00706CEE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0C0713" w:rsidRDefault="0065438F" w:rsidP="00627C15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0C0713">
              <w:rPr>
                <w:rFonts w:ascii="Times New Roman" w:hAnsi="Times New Roman"/>
                <w:lang w:val="sr-Cyrl-CS"/>
              </w:rPr>
              <w:t>4. Miljak, A. (2015). Razvojni kurikulum radnog odgoja. Zagreb: Mali profesor.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E52A67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65438F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65438F" w:rsidRPr="006F6B92" w:rsidRDefault="0065438F" w:rsidP="00706CEE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Default="0065438F" w:rsidP="00627C15">
            <w:r w:rsidRPr="000C0713">
              <w:rPr>
                <w:rFonts w:ascii="Times New Roman" w:hAnsi="Times New Roman"/>
                <w:lang w:val="sr-Cyrl-CS"/>
              </w:rPr>
              <w:t>5. Одговарајућа литература у складу са одабраном темом.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Pr="00E52A67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8F" w:rsidRPr="00CA784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061539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8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65438F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061539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2334" w:type="dxa"/>
            <w:shd w:val="clear" w:color="auto" w:fill="auto"/>
          </w:tcPr>
          <w:p w:rsidR="00BD5174" w:rsidRDefault="00BD5174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BD5174" w:rsidRDefault="00BD5174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</w:p>
          <w:p w:rsidR="00061539" w:rsidRPr="0065438F" w:rsidRDefault="0065438F" w:rsidP="00706CE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65438F">
              <w:rPr>
                <w:rFonts w:ascii="Times New Roman" w:hAnsi="Times New Roman"/>
                <w:b/>
                <w:sz w:val="20"/>
                <w:lang w:val="sr-Cyrl-CS"/>
              </w:rPr>
              <w:t>ОДБРАНА МАСТЕР РАДА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6F6B92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="00061539" w:rsidRPr="006F6B92">
              <w:rPr>
                <w:rFonts w:ascii="Times New Roman" w:hAnsi="Times New Roman"/>
                <w:lang w:val="sr-Cyrl-CS"/>
              </w:rPr>
              <w:t>Кундачина, М. и Банђур, В. (2007). Академско писање. Ужице: Учитељски факултет (одговарајућа поглавља)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E52A67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061539" w:rsidRPr="00CA784F" w:rsidTr="00BB6CE9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6F6B92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334" w:type="dxa"/>
            <w:shd w:val="clear" w:color="auto" w:fill="auto"/>
          </w:tcPr>
          <w:p w:rsidR="00061539" w:rsidRPr="006F6B92" w:rsidRDefault="00061539" w:rsidP="00706CEE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6F6B92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6F6B92">
              <w:rPr>
                <w:rFonts w:ascii="Times New Roman" w:hAnsi="Times New Roman"/>
                <w:lang w:val="sr-Cyrl-CS"/>
              </w:rPr>
              <w:t>Правилник о условима, начину и поступку уписа и студирања на мастер студијама (</w:t>
            </w:r>
            <w:hyperlink r:id="rId4" w:history="1">
              <w:r w:rsidRPr="003F39E2">
                <w:rPr>
                  <w:rStyle w:val="Hyperlink"/>
                  <w:rFonts w:ascii="Times New Roman" w:hAnsi="Times New Roman"/>
                  <w:lang w:val="sr-Cyrl-CS"/>
                </w:rPr>
                <w:t>http://www.uf.bg.ac.rs/</w:t>
              </w:r>
              <w:r w:rsidRPr="003F39E2">
                <w:rPr>
                  <w:rStyle w:val="Hyperlink"/>
                  <w:rFonts w:ascii="Times New Roman" w:hAnsi="Times New Roman"/>
                  <w:lang w:val="sr-Cyrl-CS"/>
                </w:rPr>
                <w:lastRenderedPageBreak/>
                <w:t>wp-content/uploads/2018/10/scan.Pravilnik.master.studije.pdf</w:t>
              </w:r>
            </w:hyperlink>
            <w:r w:rsidRPr="006F6B92">
              <w:rPr>
                <w:rFonts w:ascii="Times New Roman" w:hAnsi="Times New Roman"/>
                <w:lang w:val="sr-Cyrl-CS"/>
              </w:rPr>
              <w:t>)</w:t>
            </w:r>
          </w:p>
          <w:p w:rsidR="0065438F" w:rsidRPr="006F6B92" w:rsidRDefault="0065438F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39" w:rsidRPr="00E52A67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39" w:rsidRPr="00CA784F" w:rsidRDefault="00061539" w:rsidP="00706CEE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</w:tbl>
    <w:p w:rsidR="001432A3" w:rsidRDefault="001432A3"/>
    <w:sectPr w:rsidR="001432A3" w:rsidSect="00D25E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95F2B"/>
    <w:rsid w:val="00061539"/>
    <w:rsid w:val="001432A3"/>
    <w:rsid w:val="00146AAF"/>
    <w:rsid w:val="003654A7"/>
    <w:rsid w:val="0065438F"/>
    <w:rsid w:val="00795F2B"/>
    <w:rsid w:val="00BB6CE9"/>
    <w:rsid w:val="00BD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574E2-EBB2-4F78-92D5-9E277E0A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F2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43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8/10/scan.Pravilnik.master.studij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brborc</dc:creator>
  <cp:lastModifiedBy>Vladimir Brborić</cp:lastModifiedBy>
  <cp:revision>5</cp:revision>
  <dcterms:created xsi:type="dcterms:W3CDTF">2021-01-08T17:05:00Z</dcterms:created>
  <dcterms:modified xsi:type="dcterms:W3CDTF">2021-01-11T07:34:00Z</dcterms:modified>
</cp:coreProperties>
</file>